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1C99" w14:paraId="48F3304C" w14:textId="77777777" w:rsidTr="008E7904">
        <w:tc>
          <w:tcPr>
            <w:tcW w:w="9016" w:type="dxa"/>
          </w:tcPr>
          <w:p w14:paraId="0453B320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Procurement Title</w:t>
            </w:r>
          </w:p>
          <w:p w14:paraId="1A0B922B" w14:textId="053C4E6E" w:rsidR="005E1FD1" w:rsidRPr="00891BA0" w:rsidRDefault="00D1082A" w:rsidP="008E7904">
            <w:pPr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>Cottam Parkway Railway Station</w:t>
            </w:r>
          </w:p>
        </w:tc>
      </w:tr>
      <w:tr w:rsidR="007F1C99" w14:paraId="7218B254" w14:textId="77777777" w:rsidTr="008E7904">
        <w:tc>
          <w:tcPr>
            <w:tcW w:w="9016" w:type="dxa"/>
          </w:tcPr>
          <w:p w14:paraId="3490A1B0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Procurement Option</w:t>
            </w:r>
          </w:p>
          <w:p w14:paraId="2B979AC1" w14:textId="77777777" w:rsidR="005E1FD1" w:rsidRPr="00891BA0" w:rsidRDefault="00D1082A" w:rsidP="00703359">
            <w:pPr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>Open Procedure</w:t>
            </w:r>
            <w:r w:rsidR="00211F67" w:rsidRPr="00891BA0">
              <w:rPr>
                <w:rFonts w:ascii="Arial" w:hAnsi="Arial" w:cs="Arial"/>
                <w:sz w:val="24"/>
                <w:szCs w:val="24"/>
              </w:rPr>
              <w:t xml:space="preserve"> compliant with the Public Contract Regulations 2015</w:t>
            </w:r>
          </w:p>
        </w:tc>
      </w:tr>
      <w:tr w:rsidR="007F1C99" w14:paraId="7722D407" w14:textId="77777777" w:rsidTr="008E7904">
        <w:tc>
          <w:tcPr>
            <w:tcW w:w="9016" w:type="dxa"/>
          </w:tcPr>
          <w:p w14:paraId="387E4703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New or Existing Provision</w:t>
            </w:r>
          </w:p>
          <w:p w14:paraId="5F7719BA" w14:textId="77777777" w:rsidR="005E1FD1" w:rsidRPr="00891BA0" w:rsidRDefault="00D1082A" w:rsidP="00AC74D0">
            <w:pPr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 xml:space="preserve">A new </w:t>
            </w:r>
            <w:r w:rsidR="00211F67" w:rsidRPr="00891BA0">
              <w:rPr>
                <w:rFonts w:ascii="Arial" w:hAnsi="Arial" w:cs="Arial"/>
                <w:sz w:val="24"/>
                <w:szCs w:val="24"/>
              </w:rPr>
              <w:t>provision</w:t>
            </w:r>
          </w:p>
        </w:tc>
      </w:tr>
      <w:tr w:rsidR="007F1C99" w14:paraId="1430A375" w14:textId="77777777" w:rsidTr="008E7904">
        <w:tc>
          <w:tcPr>
            <w:tcW w:w="9016" w:type="dxa"/>
          </w:tcPr>
          <w:p w14:paraId="0E2CFA1F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Estimated Annual Contract Value and Funding Arrangements</w:t>
            </w:r>
          </w:p>
          <w:p w14:paraId="6E842830" w14:textId="24068DB2" w:rsidR="00CB29D5" w:rsidRPr="00891BA0" w:rsidRDefault="00D1082A" w:rsidP="008E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 xml:space="preserve">The total estimated spend </w:t>
            </w:r>
            <w:r w:rsidR="00097915" w:rsidRPr="00891BA0">
              <w:rPr>
                <w:rFonts w:ascii="Arial" w:hAnsi="Arial" w:cs="Arial"/>
                <w:sz w:val="24"/>
                <w:szCs w:val="24"/>
              </w:rPr>
              <w:t xml:space="preserve">of the contract </w:t>
            </w:r>
            <w:r w:rsidR="00681B78" w:rsidRPr="00891BA0">
              <w:rPr>
                <w:rFonts w:ascii="Arial" w:hAnsi="Arial" w:cs="Arial"/>
                <w:sz w:val="24"/>
                <w:szCs w:val="24"/>
              </w:rPr>
              <w:t>is £</w:t>
            </w:r>
            <w:r w:rsidR="00BE3366">
              <w:rPr>
                <w:rFonts w:ascii="Arial" w:hAnsi="Arial" w:cs="Arial"/>
                <w:sz w:val="24"/>
                <w:szCs w:val="24"/>
              </w:rPr>
              <w:t>15m</w:t>
            </w:r>
            <w:r w:rsidR="00703359" w:rsidRPr="00891BA0">
              <w:rPr>
                <w:rFonts w:ascii="Arial" w:hAnsi="Arial" w:cs="Arial"/>
                <w:sz w:val="24"/>
                <w:szCs w:val="24"/>
              </w:rPr>
              <w:t>.</w:t>
            </w:r>
            <w:r w:rsidR="009B7ED5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06AABA" w14:textId="77777777" w:rsidR="00CB29D5" w:rsidRPr="00891BA0" w:rsidRDefault="00CB29D5" w:rsidP="008E7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CA1265" w14:textId="73BD962A" w:rsidR="005E1FD1" w:rsidRPr="00891BA0" w:rsidRDefault="00D1082A" w:rsidP="003D5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 xml:space="preserve">Funding for this </w:t>
            </w:r>
            <w:r w:rsidR="00681B78" w:rsidRPr="00891BA0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>project has</w:t>
            </w:r>
            <w:r w:rsidRPr="00891BA0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 xml:space="preserve"> </w:t>
            </w:r>
            <w:r w:rsidRPr="00891BA0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>been obtained from</w:t>
            </w:r>
            <w:r w:rsidR="00681B78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 xml:space="preserve"> the </w:t>
            </w:r>
            <w:r w:rsidR="00681B78" w:rsidRPr="00891BA0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>Transforming</w:t>
            </w:r>
            <w:r w:rsidR="00BE3366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 xml:space="preserve"> Cities Fund</w:t>
            </w:r>
            <w:r w:rsidR="00983AED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>.</w:t>
            </w:r>
            <w:r w:rsidR="00BE3366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 xml:space="preserve"> </w:t>
            </w:r>
            <w:r w:rsidRPr="00891BA0">
              <w:rPr>
                <w:rFonts w:ascii="Arial" w:hAnsi="Arial" w:cs="Arial"/>
                <w:color w:val="212529"/>
                <w:sz w:val="24"/>
                <w:szCs w:val="24"/>
                <w:lang w:val="en"/>
              </w:rPr>
              <w:t xml:space="preserve"> </w:t>
            </w:r>
          </w:p>
        </w:tc>
      </w:tr>
      <w:tr w:rsidR="007F1C99" w14:paraId="5F630A86" w14:textId="77777777" w:rsidTr="008E7904">
        <w:tc>
          <w:tcPr>
            <w:tcW w:w="9016" w:type="dxa"/>
          </w:tcPr>
          <w:p w14:paraId="28FB6F29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Contract Duration</w:t>
            </w:r>
          </w:p>
          <w:p w14:paraId="50E43F73" w14:textId="78426985" w:rsidR="003F24B6" w:rsidRPr="00891BA0" w:rsidRDefault="00D1082A" w:rsidP="003F24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 xml:space="preserve">The expected contract duration is </w:t>
            </w:r>
            <w:r w:rsidR="00BE3366">
              <w:rPr>
                <w:rFonts w:ascii="Arial" w:hAnsi="Arial" w:cs="Arial"/>
                <w:sz w:val="24"/>
                <w:szCs w:val="24"/>
              </w:rPr>
              <w:t>18months</w:t>
            </w:r>
            <w:r w:rsidR="00983AED">
              <w:rPr>
                <w:rFonts w:ascii="Arial" w:hAnsi="Arial" w:cs="Arial"/>
                <w:sz w:val="24"/>
                <w:szCs w:val="24"/>
              </w:rPr>
              <w:t>.</w:t>
            </w:r>
            <w:r w:rsidR="00BE3366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1C99" w14:paraId="6BD06725" w14:textId="77777777" w:rsidTr="008E7904">
        <w:tc>
          <w:tcPr>
            <w:tcW w:w="9016" w:type="dxa"/>
          </w:tcPr>
          <w:p w14:paraId="75979829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Lots</w:t>
            </w:r>
          </w:p>
          <w:p w14:paraId="53B542CC" w14:textId="77777777" w:rsidR="001A2275" w:rsidRPr="00891BA0" w:rsidRDefault="00D1082A" w:rsidP="000979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>This a</w:t>
            </w:r>
            <w:r w:rsidR="00703359" w:rsidRPr="00891BA0">
              <w:rPr>
                <w:rFonts w:ascii="Arial" w:hAnsi="Arial" w:cs="Arial"/>
                <w:sz w:val="24"/>
                <w:szCs w:val="24"/>
              </w:rPr>
              <w:t>greement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will not 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be divided into </w:t>
            </w:r>
            <w:r w:rsidR="00703359" w:rsidRPr="00891BA0">
              <w:rPr>
                <w:rFonts w:ascii="Arial" w:hAnsi="Arial" w:cs="Arial"/>
                <w:sz w:val="24"/>
                <w:szCs w:val="24"/>
              </w:rPr>
              <w:t>l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ots. </w:t>
            </w:r>
          </w:p>
        </w:tc>
      </w:tr>
      <w:tr w:rsidR="007F1C99" w14:paraId="49FA5C29" w14:textId="77777777" w:rsidTr="008E7904">
        <w:tc>
          <w:tcPr>
            <w:tcW w:w="9016" w:type="dxa"/>
          </w:tcPr>
          <w:p w14:paraId="3511EAE2" w14:textId="77777777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  <w:p w14:paraId="0B6C9E12" w14:textId="77777777" w:rsidR="005E1FD1" w:rsidRPr="00891BA0" w:rsidRDefault="00D1082A" w:rsidP="008E79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A2275" w:rsidRPr="00891BA0">
              <w:rPr>
                <w:rFonts w:ascii="Arial" w:hAnsi="Arial" w:cs="Arial"/>
                <w:sz w:val="24"/>
                <w:szCs w:val="24"/>
              </w:rPr>
              <w:t>a</w:t>
            </w:r>
            <w:r w:rsidR="00580DC2" w:rsidRPr="00891BA0">
              <w:rPr>
                <w:rFonts w:ascii="Arial" w:hAnsi="Arial" w:cs="Arial"/>
                <w:sz w:val="24"/>
                <w:szCs w:val="24"/>
              </w:rPr>
              <w:t>greement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will be established by evaluating </w:t>
            </w:r>
            <w:r w:rsidR="001A2275" w:rsidRPr="00891BA0">
              <w:rPr>
                <w:rFonts w:ascii="Arial" w:hAnsi="Arial" w:cs="Arial"/>
                <w:sz w:val="24"/>
                <w:szCs w:val="24"/>
              </w:rPr>
              <w:t>Contractors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against the following</w:t>
            </w:r>
          </w:p>
          <w:p w14:paraId="60F8D455" w14:textId="77777777" w:rsidR="005E1FD1" w:rsidRPr="00891BA0" w:rsidRDefault="00D1082A" w:rsidP="008E79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>criteria:</w:t>
            </w:r>
          </w:p>
          <w:p w14:paraId="44F698C5" w14:textId="77777777" w:rsidR="005E1FD1" w:rsidRPr="00891BA0" w:rsidRDefault="005E1FD1" w:rsidP="008E79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4F99E1" w14:textId="77777777" w:rsidR="005E1FD1" w:rsidRPr="00891BA0" w:rsidRDefault="00D1082A" w:rsidP="008E7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 xml:space="preserve">Stage 1: mandatory and discretionary grounds to ascertain suppliers' financial, technical capability and ability to demonstrate 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their experience in operating in compliance with Industry standards. </w:t>
            </w:r>
            <w:r w:rsidR="00866439" w:rsidRPr="00891BA0">
              <w:rPr>
                <w:rFonts w:ascii="Arial" w:hAnsi="Arial" w:cs="Arial"/>
                <w:sz w:val="24"/>
                <w:szCs w:val="24"/>
              </w:rPr>
              <w:t>Each tenderer must pass this stage in order to proceed to stage 2.</w:t>
            </w:r>
          </w:p>
          <w:p w14:paraId="5FCF1E2F" w14:textId="77777777" w:rsidR="006161FF" w:rsidRPr="00891BA0" w:rsidRDefault="006161FF" w:rsidP="008E79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C5DBEC" w14:textId="77777777" w:rsidR="00712718" w:rsidRPr="00891BA0" w:rsidRDefault="00D1082A" w:rsidP="00083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 xml:space="preserve">Stage 2: </w:t>
            </w:r>
            <w:r w:rsidR="00BD1A18" w:rsidRPr="00891BA0">
              <w:rPr>
                <w:rFonts w:ascii="Arial" w:hAnsi="Arial" w:cs="Arial"/>
                <w:sz w:val="24"/>
                <w:szCs w:val="24"/>
              </w:rPr>
              <w:t>the tender bids will be evaluated on</w:t>
            </w:r>
            <w:r w:rsidR="00097915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97915" w:rsidRPr="00891BA0">
              <w:rPr>
                <w:rFonts w:ascii="Arial" w:hAnsi="Arial" w:cs="Arial"/>
                <w:sz w:val="24"/>
                <w:szCs w:val="24"/>
              </w:rPr>
              <w:t xml:space="preserve">weighted questionnaire covering  </w:t>
            </w:r>
            <w:r w:rsidR="00BD1A18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2275" w:rsidRPr="00891BA0">
              <w:rPr>
                <w:rFonts w:ascii="Arial" w:hAnsi="Arial" w:cs="Arial"/>
                <w:sz w:val="24"/>
                <w:szCs w:val="24"/>
              </w:rPr>
              <w:t xml:space="preserve">technical and </w:t>
            </w:r>
            <w:r w:rsidR="00BD1A18" w:rsidRPr="00891BA0">
              <w:rPr>
                <w:rFonts w:ascii="Arial" w:hAnsi="Arial" w:cs="Arial"/>
                <w:sz w:val="24"/>
                <w:szCs w:val="24"/>
              </w:rPr>
              <w:t>quality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A2275" w:rsidRPr="00891BA0">
              <w:rPr>
                <w:rFonts w:ascii="Arial" w:hAnsi="Arial" w:cs="Arial"/>
                <w:sz w:val="24"/>
                <w:szCs w:val="24"/>
              </w:rPr>
              <w:t>including social value</w:t>
            </w:r>
            <w:r w:rsidRPr="00891BA0">
              <w:rPr>
                <w:rFonts w:ascii="Arial" w:hAnsi="Arial" w:cs="Arial"/>
                <w:sz w:val="24"/>
                <w:szCs w:val="24"/>
              </w:rPr>
              <w:t>)</w:t>
            </w:r>
            <w:r w:rsidR="00097915" w:rsidRPr="00891BA0">
              <w:rPr>
                <w:rFonts w:ascii="Arial" w:hAnsi="Arial" w:cs="Arial"/>
                <w:sz w:val="24"/>
                <w:szCs w:val="24"/>
              </w:rPr>
              <w:t xml:space="preserve"> and a weighted contract price and schedule of rates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92C752" w14:textId="3B99EADB" w:rsidR="00BD1A18" w:rsidRPr="00891BA0" w:rsidRDefault="00D1082A" w:rsidP="00083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>The expected weighting for this project will be:</w:t>
            </w:r>
          </w:p>
          <w:p w14:paraId="1AD3B1E5" w14:textId="77777777" w:rsidR="005553C6" w:rsidRPr="00891BA0" w:rsidRDefault="005553C6" w:rsidP="00083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33E41" w14:textId="53439B53" w:rsidR="00B635D4" w:rsidRPr="00891BA0" w:rsidRDefault="00D1082A" w:rsidP="00083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  <w:u w:val="single"/>
              </w:rPr>
              <w:t>70</w:t>
            </w:r>
            <w:r w:rsidR="00712718" w:rsidRPr="00891BA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% Quality and </w:t>
            </w:r>
            <w:r w:rsidR="00625EDB" w:rsidRPr="00891BA0">
              <w:rPr>
                <w:rFonts w:ascii="Arial" w:hAnsi="Arial" w:cs="Arial"/>
                <w:b/>
                <w:sz w:val="24"/>
                <w:szCs w:val="24"/>
                <w:u w:val="single"/>
              </w:rPr>
              <w:t>Technical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: T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he weighting 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>reflects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265" w:rsidRPr="00891BA0">
              <w:rPr>
                <w:rFonts w:ascii="Arial" w:hAnsi="Arial" w:cs="Arial"/>
                <w:sz w:val="24"/>
                <w:szCs w:val="24"/>
              </w:rPr>
              <w:t xml:space="preserve">the importance of appointing 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a quality supplier that 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>has the knowledge and expertise to undertake the construction phase of the project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. The early appointment will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enable the contractor to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265" w:rsidRPr="00891BA0">
              <w:rPr>
                <w:rFonts w:ascii="Arial" w:hAnsi="Arial" w:cs="Arial"/>
                <w:sz w:val="24"/>
                <w:szCs w:val="24"/>
              </w:rPr>
              <w:t>provide advice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 xml:space="preserve"> during the desi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gn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 xml:space="preserve"> phase </w:t>
            </w:r>
            <w:r w:rsidR="001E5265" w:rsidRPr="00891BA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>utilising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their experience</w:t>
            </w:r>
            <w:r w:rsidR="001E5265" w:rsidRPr="00891BA0">
              <w:rPr>
                <w:rFonts w:ascii="Arial" w:hAnsi="Arial" w:cs="Arial"/>
                <w:sz w:val="24"/>
                <w:szCs w:val="24"/>
              </w:rPr>
              <w:t xml:space="preserve"> and knowledge of the latest construction 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methods to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ensure t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hat the construction phase </w:t>
            </w:r>
            <w:r w:rsidR="001E5265" w:rsidRPr="00891BA0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be completed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at the </w:t>
            </w:r>
            <w:r w:rsidR="0073253F" w:rsidRPr="00891BA0">
              <w:rPr>
                <w:rFonts w:ascii="Arial" w:hAnsi="Arial" w:cs="Arial"/>
                <w:sz w:val="24"/>
                <w:szCs w:val="24"/>
              </w:rPr>
              <w:t>optimum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price.</w:t>
            </w:r>
          </w:p>
          <w:p w14:paraId="22CB6F4B" w14:textId="77777777" w:rsidR="00B635D4" w:rsidRPr="00891BA0" w:rsidRDefault="00B635D4" w:rsidP="000837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5CD37E" w14:textId="42146171" w:rsidR="00527E7E" w:rsidRPr="00891BA0" w:rsidRDefault="00D1082A" w:rsidP="00732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B635D4" w:rsidRPr="00891BA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0% </w:t>
            </w:r>
            <w:r w:rsidR="00625EDB" w:rsidRPr="00891BA0">
              <w:rPr>
                <w:rFonts w:ascii="Arial" w:hAnsi="Arial" w:cs="Arial"/>
                <w:b/>
                <w:sz w:val="24"/>
                <w:szCs w:val="24"/>
                <w:u w:val="single"/>
              </w:rPr>
              <w:t>Price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: A</w:t>
            </w:r>
            <w:r w:rsidR="00B635D4" w:rsidRPr="00891BA0">
              <w:rPr>
                <w:rFonts w:ascii="Arial" w:hAnsi="Arial" w:cs="Arial"/>
                <w:sz w:val="24"/>
                <w:szCs w:val="24"/>
              </w:rPr>
              <w:t xml:space="preserve">t this early stage with design the 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contractor would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not be able to present a verifiable estimate of the works cost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. For</w:t>
            </w:r>
            <w:r w:rsidR="00B635D4" w:rsidRPr="00891BA0">
              <w:rPr>
                <w:rFonts w:ascii="Arial" w:hAnsi="Arial" w:cs="Arial"/>
                <w:sz w:val="24"/>
                <w:szCs w:val="24"/>
              </w:rPr>
              <w:t xml:space="preserve"> the purpose of the 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>contract,</w:t>
            </w:r>
            <w:r w:rsidR="00B635D4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EDB" w:rsidRPr="00891BA0">
              <w:rPr>
                <w:rFonts w:ascii="Arial" w:hAnsi="Arial" w:cs="Arial"/>
                <w:sz w:val="24"/>
                <w:szCs w:val="24"/>
              </w:rPr>
              <w:t xml:space="preserve">the contractor </w:t>
            </w:r>
            <w:r w:rsidR="00B635D4" w:rsidRPr="00891BA0">
              <w:rPr>
                <w:rFonts w:ascii="Arial" w:hAnsi="Arial" w:cs="Arial"/>
                <w:sz w:val="24"/>
                <w:szCs w:val="24"/>
              </w:rPr>
              <w:t xml:space="preserve">will provide target costings. </w:t>
            </w:r>
          </w:p>
          <w:p w14:paraId="7835FB65" w14:textId="445DFA61" w:rsidR="003F24B6" w:rsidRPr="00D1082A" w:rsidRDefault="003F24B6" w:rsidP="00D10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C99" w14:paraId="54D7EC69" w14:textId="77777777" w:rsidTr="008E7904">
        <w:tc>
          <w:tcPr>
            <w:tcW w:w="9016" w:type="dxa"/>
          </w:tcPr>
          <w:p w14:paraId="24AE5E26" w14:textId="563E0384" w:rsidR="005E1FD1" w:rsidRPr="00891BA0" w:rsidRDefault="00D1082A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1BA0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</w:p>
          <w:p w14:paraId="505E95B2" w14:textId="77777777" w:rsidR="00482BFD" w:rsidRPr="00891BA0" w:rsidRDefault="00482BFD" w:rsidP="008E790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DE8A35" w14:textId="158853C6" w:rsidR="00FC1E05" w:rsidRPr="00891BA0" w:rsidRDefault="00D1082A" w:rsidP="00FC1E0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Cottam Parkway new railway </w:t>
            </w:r>
            <w:r w:rsidR="00681B78"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station will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 be situated on the north-west side of Preston between Lea Road and Sidegreaves </w:t>
            </w:r>
            <w:r w:rsidR="00891BA0"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Lane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. The new station will provide extra transport options for people travelling to and from the 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city centre, open up new opportunities for business and leisure journeys, and increase access to the mainline rail services.</w:t>
            </w:r>
          </w:p>
          <w:p w14:paraId="0168F783" w14:textId="1F6CFBC2" w:rsidR="00FC1E05" w:rsidRPr="00891BA0" w:rsidRDefault="00D1082A" w:rsidP="00FC1E0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lastRenderedPageBreak/>
              <w:t>The new station will also help to reduce congestion in Preston city centre through providing Park &amp; Ride options by train. The stat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ion will serve existing residential areas, as well as areas of the city where new homes are being built. </w:t>
            </w:r>
          </w:p>
          <w:p w14:paraId="32EC1191" w14:textId="40A2046E" w:rsidR="00FC1E05" w:rsidRPr="00891BA0" w:rsidRDefault="00D1082A" w:rsidP="00FC1E0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Access provided by the </w:t>
            </w:r>
            <w:hyperlink r:id="rId9" w:history="1">
              <w:r w:rsidRPr="00891BA0">
                <w:rPr>
                  <w:rFonts w:ascii="Arial" w:eastAsia="Times New Roman" w:hAnsi="Arial" w:cs="Arial"/>
                  <w:color w:val="005EA5"/>
                  <w:sz w:val="24"/>
                  <w:szCs w:val="24"/>
                  <w:u w:val="single"/>
                  <w:lang w:eastAsia="en-GB"/>
                </w:rPr>
                <w:t>Preston Western Distributor Road</w:t>
              </w:r>
            </w:hyperlink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 and the new M55 junction  will help the station to serve a much wid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er area.</w:t>
            </w:r>
          </w:p>
          <w:p w14:paraId="43240F8F" w14:textId="4B723AB1" w:rsidR="00FC1E05" w:rsidRPr="00891BA0" w:rsidRDefault="00D1082A" w:rsidP="00FC1E05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The Construction of the station will include</w:t>
            </w:r>
            <w:r w:rsidR="00983AED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: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 </w:t>
            </w:r>
          </w:p>
          <w:p w14:paraId="6C85638D" w14:textId="472CDA14" w:rsidR="00FC1E05" w:rsidRPr="00891BA0" w:rsidRDefault="00D1082A" w:rsidP="00FC1E0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The construction of the railway station which will include a booking and information office, toilets, full accessibility including a footbridge and lifts to link the platforms.</w:t>
            </w:r>
          </w:p>
          <w:p w14:paraId="1EB70B8E" w14:textId="0A2B5206" w:rsidR="00FC1E05" w:rsidRPr="00891BA0" w:rsidRDefault="00D1082A" w:rsidP="00FC1E05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Construction of a free to use car park facility with an estimated 250 </w:t>
            </w:r>
            <w:r w:rsidR="00BE3366"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spaces,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 electric charging </w:t>
            </w:r>
            <w:r w:rsidR="00540D47"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points,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 mobility and </w:t>
            </w:r>
            <w:r w:rsidR="00681B78"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m</w:t>
            </w:r>
            <w:r w:rsidR="00681B78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o</w:t>
            </w:r>
            <w:r w:rsidR="00681B78"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>torcycle</w:t>
            </w:r>
            <w:r w:rsidRPr="00891BA0"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  <w:t xml:space="preserve"> spaces and bicycle storage.</w:t>
            </w:r>
          </w:p>
          <w:p w14:paraId="4643C4E5" w14:textId="500F309D" w:rsidR="00891BA0" w:rsidRPr="00891BA0" w:rsidRDefault="00D1082A" w:rsidP="00891BA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Construction of an access road, inclusive of canal bridge, from Cottam Link Road (under construction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due for completion spring 2023) to the station car park and extending to </w:t>
            </w:r>
            <w:r w:rsidR="00540D47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 new junction on Lea Road.  </w:t>
            </w:r>
          </w:p>
          <w:p w14:paraId="1BFF3309" w14:textId="1B646CF0" w:rsidR="00554731" w:rsidRPr="00891BA0" w:rsidRDefault="00D1082A" w:rsidP="00712718">
            <w:pPr>
              <w:pStyle w:val="lead"/>
              <w:rPr>
                <w:rFonts w:ascii="Arial" w:hAnsi="Arial" w:cs="Arial"/>
                <w:b/>
              </w:rPr>
            </w:pPr>
            <w:r w:rsidRPr="00891BA0">
              <w:rPr>
                <w:rFonts w:ascii="Arial" w:hAnsi="Arial" w:cs="Arial"/>
                <w:b/>
              </w:rPr>
              <w:t>Contract Detail</w:t>
            </w:r>
          </w:p>
          <w:p w14:paraId="32786D19" w14:textId="42E791AE" w:rsidR="00540D47" w:rsidRDefault="00D1082A" w:rsidP="00BE336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891BA0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The Authority is seeking to appoint a single Contractor to </w:t>
            </w:r>
            <w:r w:rsidR="00BE3366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construct the elements of the project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identified above. </w:t>
            </w:r>
          </w:p>
          <w:p w14:paraId="3FF6BD20" w14:textId="77777777" w:rsidR="00540D47" w:rsidRDefault="00540D47" w:rsidP="00BE336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82C9040" w14:textId="1A56EA53" w:rsidR="00004931" w:rsidRDefault="00D1082A" w:rsidP="00BE33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As part of the contract the Contactor will </w:t>
            </w:r>
            <w:r w:rsidR="00681B78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undertake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the provision of the canal bridge on a design and build basis within constraints to be provided and collaboration with the county council as adopting authority. </w:t>
            </w:r>
            <w:r w:rsidR="00681B78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Similarly,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elements of the railway station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will be undertaken on a design and build basis </w:t>
            </w:r>
            <w:r w:rsidR="00C81874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in collaboration with the county council its framework consultants and Network Rail.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BE3366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D5B78" w:rsidRPr="00891BA0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DCD283B" w14:textId="77777777" w:rsidR="00BE3366" w:rsidRPr="00891BA0" w:rsidRDefault="00BE3366" w:rsidP="00681B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227F3A" w14:textId="50403D08" w:rsidR="003D5B78" w:rsidRPr="00891BA0" w:rsidRDefault="00D1082A" w:rsidP="00891BA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1BA0">
              <w:rPr>
                <w:rFonts w:ascii="Arial" w:hAnsi="Arial" w:cs="Arial"/>
                <w:sz w:val="24"/>
                <w:szCs w:val="24"/>
              </w:rPr>
              <w:t>The contract</w:t>
            </w:r>
            <w:r w:rsidR="005B5FF5"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BA0" w:rsidRPr="00891BA0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891BA0">
              <w:rPr>
                <w:rFonts w:ascii="Arial" w:hAnsi="Arial" w:cs="Arial"/>
                <w:sz w:val="24"/>
                <w:szCs w:val="24"/>
              </w:rPr>
              <w:t>NEC4 E</w:t>
            </w:r>
            <w:r w:rsidR="00533CE3" w:rsidRPr="00891BA0">
              <w:rPr>
                <w:rFonts w:ascii="Arial" w:hAnsi="Arial" w:cs="Arial"/>
                <w:sz w:val="24"/>
                <w:szCs w:val="24"/>
              </w:rPr>
              <w:t xml:space="preserve">ngineering and Construction </w:t>
            </w:r>
            <w:r w:rsidRPr="00891BA0">
              <w:rPr>
                <w:rFonts w:ascii="Arial" w:hAnsi="Arial" w:cs="Arial"/>
                <w:sz w:val="24"/>
                <w:szCs w:val="24"/>
              </w:rPr>
              <w:t>Contract</w:t>
            </w:r>
            <w:r w:rsidR="00983AED">
              <w:rPr>
                <w:rFonts w:ascii="Arial" w:hAnsi="Arial" w:cs="Arial"/>
                <w:sz w:val="24"/>
                <w:szCs w:val="24"/>
              </w:rPr>
              <w:t>.</w:t>
            </w:r>
            <w:r w:rsidRPr="00891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D53825" w14:textId="77777777" w:rsidR="006F6BF2" w:rsidRPr="00891BA0" w:rsidRDefault="006F6BF2" w:rsidP="0073253F">
            <w:pPr>
              <w:tabs>
                <w:tab w:val="left" w:pos="567"/>
              </w:tabs>
              <w:spacing w:after="120" w:line="257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95537B" w14:textId="77777777" w:rsidR="00F33808" w:rsidRPr="00891BA0" w:rsidRDefault="00F33808">
      <w:pPr>
        <w:rPr>
          <w:rFonts w:ascii="Arial" w:hAnsi="Arial" w:cs="Arial"/>
          <w:sz w:val="24"/>
          <w:szCs w:val="24"/>
        </w:rPr>
      </w:pPr>
    </w:p>
    <w:sectPr w:rsidR="00F33808" w:rsidRPr="00891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8B"/>
    <w:multiLevelType w:val="hybridMultilevel"/>
    <w:tmpl w:val="7E0CFAAE"/>
    <w:lvl w:ilvl="0" w:tplc="AFD40F86">
      <w:start w:val="1"/>
      <w:numFmt w:val="lowerLetter"/>
      <w:lvlText w:val="%1)"/>
      <w:lvlJc w:val="left"/>
      <w:pPr>
        <w:ind w:left="762" w:hanging="360"/>
      </w:pPr>
    </w:lvl>
    <w:lvl w:ilvl="1" w:tplc="D706A356" w:tentative="1">
      <w:start w:val="1"/>
      <w:numFmt w:val="lowerLetter"/>
      <w:lvlText w:val="%2."/>
      <w:lvlJc w:val="left"/>
      <w:pPr>
        <w:ind w:left="1482" w:hanging="360"/>
      </w:pPr>
    </w:lvl>
    <w:lvl w:ilvl="2" w:tplc="92CAEF20" w:tentative="1">
      <w:start w:val="1"/>
      <w:numFmt w:val="lowerRoman"/>
      <w:lvlText w:val="%3."/>
      <w:lvlJc w:val="right"/>
      <w:pPr>
        <w:ind w:left="2202" w:hanging="180"/>
      </w:pPr>
    </w:lvl>
    <w:lvl w:ilvl="3" w:tplc="53041C02" w:tentative="1">
      <w:start w:val="1"/>
      <w:numFmt w:val="decimal"/>
      <w:lvlText w:val="%4."/>
      <w:lvlJc w:val="left"/>
      <w:pPr>
        <w:ind w:left="2922" w:hanging="360"/>
      </w:pPr>
    </w:lvl>
    <w:lvl w:ilvl="4" w:tplc="ECAE55DA" w:tentative="1">
      <w:start w:val="1"/>
      <w:numFmt w:val="lowerLetter"/>
      <w:lvlText w:val="%5."/>
      <w:lvlJc w:val="left"/>
      <w:pPr>
        <w:ind w:left="3642" w:hanging="360"/>
      </w:pPr>
    </w:lvl>
    <w:lvl w:ilvl="5" w:tplc="0CCC5630" w:tentative="1">
      <w:start w:val="1"/>
      <w:numFmt w:val="lowerRoman"/>
      <w:lvlText w:val="%6."/>
      <w:lvlJc w:val="right"/>
      <w:pPr>
        <w:ind w:left="4362" w:hanging="180"/>
      </w:pPr>
    </w:lvl>
    <w:lvl w:ilvl="6" w:tplc="EA5E9AC4" w:tentative="1">
      <w:start w:val="1"/>
      <w:numFmt w:val="decimal"/>
      <w:lvlText w:val="%7."/>
      <w:lvlJc w:val="left"/>
      <w:pPr>
        <w:ind w:left="5082" w:hanging="360"/>
      </w:pPr>
    </w:lvl>
    <w:lvl w:ilvl="7" w:tplc="DD70A02A" w:tentative="1">
      <w:start w:val="1"/>
      <w:numFmt w:val="lowerLetter"/>
      <w:lvlText w:val="%8."/>
      <w:lvlJc w:val="left"/>
      <w:pPr>
        <w:ind w:left="5802" w:hanging="360"/>
      </w:pPr>
    </w:lvl>
    <w:lvl w:ilvl="8" w:tplc="1676EE18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7306054"/>
    <w:multiLevelType w:val="hybridMultilevel"/>
    <w:tmpl w:val="C8109C74"/>
    <w:lvl w:ilvl="0" w:tplc="91528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8F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C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06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0F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A4F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6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6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64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2405"/>
    <w:multiLevelType w:val="multilevel"/>
    <w:tmpl w:val="044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B58C6"/>
    <w:multiLevelType w:val="hybridMultilevel"/>
    <w:tmpl w:val="BD1EE268"/>
    <w:lvl w:ilvl="0" w:tplc="4050C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9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C68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C98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01D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C5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81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4E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00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688B"/>
    <w:multiLevelType w:val="hybridMultilevel"/>
    <w:tmpl w:val="CDBC1F0E"/>
    <w:lvl w:ilvl="0" w:tplc="011A99F2">
      <w:start w:val="1"/>
      <w:numFmt w:val="lowerLetter"/>
      <w:lvlText w:val="%1)"/>
      <w:lvlJc w:val="left"/>
      <w:pPr>
        <w:ind w:left="720" w:hanging="360"/>
      </w:pPr>
    </w:lvl>
    <w:lvl w:ilvl="1" w:tplc="43B866B2" w:tentative="1">
      <w:start w:val="1"/>
      <w:numFmt w:val="lowerLetter"/>
      <w:lvlText w:val="%2."/>
      <w:lvlJc w:val="left"/>
      <w:pPr>
        <w:ind w:left="1440" w:hanging="360"/>
      </w:pPr>
    </w:lvl>
    <w:lvl w:ilvl="2" w:tplc="2A6E16BE" w:tentative="1">
      <w:start w:val="1"/>
      <w:numFmt w:val="lowerRoman"/>
      <w:lvlText w:val="%3."/>
      <w:lvlJc w:val="right"/>
      <w:pPr>
        <w:ind w:left="2160" w:hanging="180"/>
      </w:pPr>
    </w:lvl>
    <w:lvl w:ilvl="3" w:tplc="DDEE8EF4" w:tentative="1">
      <w:start w:val="1"/>
      <w:numFmt w:val="decimal"/>
      <w:lvlText w:val="%4."/>
      <w:lvlJc w:val="left"/>
      <w:pPr>
        <w:ind w:left="2880" w:hanging="360"/>
      </w:pPr>
    </w:lvl>
    <w:lvl w:ilvl="4" w:tplc="B60EB136" w:tentative="1">
      <w:start w:val="1"/>
      <w:numFmt w:val="lowerLetter"/>
      <w:lvlText w:val="%5."/>
      <w:lvlJc w:val="left"/>
      <w:pPr>
        <w:ind w:left="3600" w:hanging="360"/>
      </w:pPr>
    </w:lvl>
    <w:lvl w:ilvl="5" w:tplc="FAECDF3A" w:tentative="1">
      <w:start w:val="1"/>
      <w:numFmt w:val="lowerRoman"/>
      <w:lvlText w:val="%6."/>
      <w:lvlJc w:val="right"/>
      <w:pPr>
        <w:ind w:left="4320" w:hanging="180"/>
      </w:pPr>
    </w:lvl>
    <w:lvl w:ilvl="6" w:tplc="5B622898" w:tentative="1">
      <w:start w:val="1"/>
      <w:numFmt w:val="decimal"/>
      <w:lvlText w:val="%7."/>
      <w:lvlJc w:val="left"/>
      <w:pPr>
        <w:ind w:left="5040" w:hanging="360"/>
      </w:pPr>
    </w:lvl>
    <w:lvl w:ilvl="7" w:tplc="D5B05678" w:tentative="1">
      <w:start w:val="1"/>
      <w:numFmt w:val="lowerLetter"/>
      <w:lvlText w:val="%8."/>
      <w:lvlJc w:val="left"/>
      <w:pPr>
        <w:ind w:left="5760" w:hanging="360"/>
      </w:pPr>
    </w:lvl>
    <w:lvl w:ilvl="8" w:tplc="D1AC66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48CB"/>
    <w:multiLevelType w:val="hybridMultilevel"/>
    <w:tmpl w:val="2CA286C4"/>
    <w:lvl w:ilvl="0" w:tplc="F49A665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5BCC300C" w:tentative="1">
      <w:start w:val="1"/>
      <w:numFmt w:val="lowerLetter"/>
      <w:lvlText w:val="%2."/>
      <w:lvlJc w:val="left"/>
      <w:pPr>
        <w:ind w:left="1150" w:hanging="360"/>
      </w:pPr>
    </w:lvl>
    <w:lvl w:ilvl="2" w:tplc="88140D46" w:tentative="1">
      <w:start w:val="1"/>
      <w:numFmt w:val="lowerRoman"/>
      <w:lvlText w:val="%3."/>
      <w:lvlJc w:val="right"/>
      <w:pPr>
        <w:ind w:left="1870" w:hanging="180"/>
      </w:pPr>
    </w:lvl>
    <w:lvl w:ilvl="3" w:tplc="BA804938" w:tentative="1">
      <w:start w:val="1"/>
      <w:numFmt w:val="decimal"/>
      <w:lvlText w:val="%4."/>
      <w:lvlJc w:val="left"/>
      <w:pPr>
        <w:ind w:left="2590" w:hanging="360"/>
      </w:pPr>
    </w:lvl>
    <w:lvl w:ilvl="4" w:tplc="5E6E1EAE" w:tentative="1">
      <w:start w:val="1"/>
      <w:numFmt w:val="lowerLetter"/>
      <w:lvlText w:val="%5."/>
      <w:lvlJc w:val="left"/>
      <w:pPr>
        <w:ind w:left="3310" w:hanging="360"/>
      </w:pPr>
    </w:lvl>
    <w:lvl w:ilvl="5" w:tplc="46547032" w:tentative="1">
      <w:start w:val="1"/>
      <w:numFmt w:val="lowerRoman"/>
      <w:lvlText w:val="%6."/>
      <w:lvlJc w:val="right"/>
      <w:pPr>
        <w:ind w:left="4030" w:hanging="180"/>
      </w:pPr>
    </w:lvl>
    <w:lvl w:ilvl="6" w:tplc="943C5A50" w:tentative="1">
      <w:start w:val="1"/>
      <w:numFmt w:val="decimal"/>
      <w:lvlText w:val="%7."/>
      <w:lvlJc w:val="left"/>
      <w:pPr>
        <w:ind w:left="4750" w:hanging="360"/>
      </w:pPr>
    </w:lvl>
    <w:lvl w:ilvl="7" w:tplc="0E6A6412" w:tentative="1">
      <w:start w:val="1"/>
      <w:numFmt w:val="lowerLetter"/>
      <w:lvlText w:val="%8."/>
      <w:lvlJc w:val="left"/>
      <w:pPr>
        <w:ind w:left="5470" w:hanging="360"/>
      </w:pPr>
    </w:lvl>
    <w:lvl w:ilvl="8" w:tplc="6EE239E4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0C40C58"/>
    <w:multiLevelType w:val="multilevel"/>
    <w:tmpl w:val="8C8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D38F6"/>
    <w:multiLevelType w:val="hybridMultilevel"/>
    <w:tmpl w:val="CD362626"/>
    <w:lvl w:ilvl="0" w:tplc="C212A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AE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4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CE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02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94F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265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C71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02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30ACC"/>
    <w:multiLevelType w:val="hybridMultilevel"/>
    <w:tmpl w:val="D812B97E"/>
    <w:lvl w:ilvl="0" w:tplc="1FFC8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41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285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0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A8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ABC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E3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6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4E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D1"/>
    <w:rsid w:val="00004931"/>
    <w:rsid w:val="000837B1"/>
    <w:rsid w:val="00097915"/>
    <w:rsid w:val="000C78AC"/>
    <w:rsid w:val="000D73B8"/>
    <w:rsid w:val="000D74FB"/>
    <w:rsid w:val="001A2275"/>
    <w:rsid w:val="001C07D0"/>
    <w:rsid w:val="001D32DF"/>
    <w:rsid w:val="001E5265"/>
    <w:rsid w:val="00211F67"/>
    <w:rsid w:val="00220604"/>
    <w:rsid w:val="00285F5A"/>
    <w:rsid w:val="0037764D"/>
    <w:rsid w:val="003D5B78"/>
    <w:rsid w:val="003F24B6"/>
    <w:rsid w:val="00426FB4"/>
    <w:rsid w:val="00482BFD"/>
    <w:rsid w:val="00527E7E"/>
    <w:rsid w:val="00531415"/>
    <w:rsid w:val="00533CE3"/>
    <w:rsid w:val="00540D47"/>
    <w:rsid w:val="00554731"/>
    <w:rsid w:val="005553C6"/>
    <w:rsid w:val="00580DC2"/>
    <w:rsid w:val="00582C36"/>
    <w:rsid w:val="005B5FF5"/>
    <w:rsid w:val="005E1FD1"/>
    <w:rsid w:val="006161FF"/>
    <w:rsid w:val="00625EDB"/>
    <w:rsid w:val="006305C6"/>
    <w:rsid w:val="00681B78"/>
    <w:rsid w:val="006A0DAD"/>
    <w:rsid w:val="006D1182"/>
    <w:rsid w:val="006F6BF2"/>
    <w:rsid w:val="00703359"/>
    <w:rsid w:val="00712718"/>
    <w:rsid w:val="0073253F"/>
    <w:rsid w:val="00747D76"/>
    <w:rsid w:val="007E2A8D"/>
    <w:rsid w:val="007F1C99"/>
    <w:rsid w:val="008203B1"/>
    <w:rsid w:val="00866439"/>
    <w:rsid w:val="00891BA0"/>
    <w:rsid w:val="008E7904"/>
    <w:rsid w:val="00983AED"/>
    <w:rsid w:val="009A23A7"/>
    <w:rsid w:val="009A33E5"/>
    <w:rsid w:val="009B7ED5"/>
    <w:rsid w:val="00A62564"/>
    <w:rsid w:val="00A73A55"/>
    <w:rsid w:val="00AC74D0"/>
    <w:rsid w:val="00B635D4"/>
    <w:rsid w:val="00BB5C3A"/>
    <w:rsid w:val="00BD1A18"/>
    <w:rsid w:val="00BE3366"/>
    <w:rsid w:val="00C73FBB"/>
    <w:rsid w:val="00C81874"/>
    <w:rsid w:val="00CB29D5"/>
    <w:rsid w:val="00CB4185"/>
    <w:rsid w:val="00D1082A"/>
    <w:rsid w:val="00D45043"/>
    <w:rsid w:val="00F33808"/>
    <w:rsid w:val="00F50597"/>
    <w:rsid w:val="00F574E4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FDB8"/>
  <w15:chartTrackingRefBased/>
  <w15:docId w15:val="{3B8512C2-BCBA-4BE0-AD73-50EF566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F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1FF"/>
    <w:rPr>
      <w:b/>
      <w:bCs/>
      <w:sz w:val="20"/>
      <w:szCs w:val="20"/>
    </w:rPr>
  </w:style>
  <w:style w:type="paragraph" w:styleId="ListParagraph">
    <w:name w:val="List Paragraph"/>
    <w:aliases w:val="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99"/>
    <w:qFormat/>
    <w:rsid w:val="00BD1A18"/>
    <w:pPr>
      <w:ind w:left="720"/>
      <w:contextualSpacing/>
    </w:pPr>
  </w:style>
  <w:style w:type="paragraph" w:customStyle="1" w:styleId="lead">
    <w:name w:val="lead"/>
    <w:basedOn w:val="Normal"/>
    <w:rsid w:val="0071271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D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Bullet Points Char,Bullet Style Char,Colorful List - Accent 11 Char,Dot pt Char,F5 List Paragraph Char,Indicator Text Char,List Paragraph Char Char Char Char,List Paragraph1 Char,List Paragraph12 Char,List Paragraph2 Char"/>
    <w:link w:val="ListParagraph"/>
    <w:uiPriority w:val="99"/>
    <w:locked/>
    <w:rsid w:val="003D5B78"/>
  </w:style>
  <w:style w:type="character" w:styleId="Hyperlink">
    <w:name w:val="Hyperlink"/>
    <w:basedOn w:val="DefaultParagraphFont"/>
    <w:uiPriority w:val="99"/>
    <w:semiHidden/>
    <w:unhideWhenUsed/>
    <w:rsid w:val="00FC1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lancashire.gov.uk/council/strategies-policies-plans/roads-parking-and-travel/major-transport-schemes/preston-western-distribu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25AECD5B1145A42D4CAC3F7521FB" ma:contentTypeVersion="7" ma:contentTypeDescription="Create a new document." ma:contentTypeScope="" ma:versionID="7741f4ed6a99abc314eb58ca0d281d44">
  <xsd:schema xmlns:xsd="http://www.w3.org/2001/XMLSchema" xmlns:xs="http://www.w3.org/2001/XMLSchema" xmlns:p="http://schemas.microsoft.com/office/2006/metadata/properties" xmlns:ns3="c7b43bff-c8e3-4cd1-b4f1-2dbc5db73a1c" targetNamespace="http://schemas.microsoft.com/office/2006/metadata/properties" ma:root="true" ma:fieldsID="2711df355c4b6ff082615c457131d753" ns3:_="">
    <xsd:import namespace="c7b43bff-c8e3-4cd1-b4f1-2dbc5db73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3bff-c8e3-4cd1-b4f1-2dbc5db73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35A6-B54C-4EAF-8249-134ED6758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43bff-c8e3-4cd1-b4f1-2dbc5db73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06A7C-0D7C-41B5-9148-CDCB99408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2812F-036D-4022-9BB4-C5C837845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0E34D-C6B6-4E70-B2F3-EAA1ACF7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Garsed, Craig</dc:creator>
  <cp:lastModifiedBy>Gorman, Dave</cp:lastModifiedBy>
  <cp:revision>5</cp:revision>
  <dcterms:created xsi:type="dcterms:W3CDTF">2022-05-19T11:52:00Z</dcterms:created>
  <dcterms:modified xsi:type="dcterms:W3CDTF">2022-05-24T15:10:00Z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0x010100C0EA25AECD5B1145A42D4CAC3F7521FB</vt:lpwstr>
  </property>
</Properties>
</file>